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10BA6669">
        <w:tc>
          <w:tcPr>
            <w:tcW w:w="10206" w:type="dxa"/>
            <w:gridSpan w:val="3"/>
          </w:tcPr>
          <w:p w14:paraId="3E972908" w14:textId="53269D3E" w:rsidR="002E5A0E" w:rsidRPr="002E5A0E" w:rsidRDefault="00267A05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</w:t>
            </w:r>
            <w:r>
              <w:rPr>
                <w:bCs/>
                <w:i/>
                <w:iCs/>
                <w:lang w:val="sv-SE"/>
              </w:rPr>
              <w:t xml:space="preserve">is added </w:t>
            </w:r>
            <w:r w:rsidR="00C345FD">
              <w:rPr>
                <w:bCs/>
                <w:i/>
                <w:iCs/>
                <w:lang w:val="sv-SE"/>
              </w:rPr>
              <w:t>after each line in English</w:t>
            </w:r>
            <w:r>
              <w:rPr>
                <w:bCs/>
                <w:i/>
                <w:iCs/>
                <w:lang w:val="sv-SE"/>
              </w:rPr>
              <w:t xml:space="preserve"> – new text is highlighted in yellow</w:t>
            </w:r>
          </w:p>
        </w:tc>
      </w:tr>
      <w:tr w:rsidR="002E5A0E" w:rsidRPr="002E5A0E" w14:paraId="7C3A74F9" w14:textId="77777777" w:rsidTr="10BA6669">
        <w:tc>
          <w:tcPr>
            <w:tcW w:w="10206" w:type="dxa"/>
            <w:gridSpan w:val="3"/>
          </w:tcPr>
          <w:p w14:paraId="58C0EC6A" w14:textId="42A12ED1" w:rsidR="00F72289" w:rsidRPr="00CA716C" w:rsidRDefault="00403068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-</w:t>
            </w:r>
            <w:r w:rsidR="00DF101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…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is used to help identify people whose health is deteriorating.  </w:t>
            </w:r>
            <w:r w:rsidR="002A6C0D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br/>
            </w:r>
            <w:r w:rsidRPr="0063355A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Assess them for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Review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unmet </w:t>
            </w:r>
            <w:r w:rsidRPr="0063355A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supportive and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palliative care needs. Plan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current and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future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care</w:t>
            </w:r>
            <w:r w:rsid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3355A" w:rsidRPr="0063355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with them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2E5A0E" w:rsidRPr="00F021D7" w14:paraId="3A4AE416" w14:textId="77777777" w:rsidTr="10BA6669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outlineLvl w:val="0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10BA6669">
        <w:tc>
          <w:tcPr>
            <w:tcW w:w="10206" w:type="dxa"/>
            <w:gridSpan w:val="3"/>
          </w:tcPr>
          <w:p w14:paraId="661CECA4" w14:textId="77777777" w:rsidR="00F72289" w:rsidRPr="00CA716C" w:rsidRDefault="00403068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Look for any general indicators of poor or deteriorating health. </w:t>
            </w:r>
          </w:p>
        </w:tc>
      </w:tr>
      <w:tr w:rsidR="002E5A0E" w:rsidRPr="00B1025D" w14:paraId="350FC785" w14:textId="77777777" w:rsidTr="10BA6669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10BA6669">
        <w:tc>
          <w:tcPr>
            <w:tcW w:w="10206" w:type="dxa"/>
            <w:gridSpan w:val="3"/>
          </w:tcPr>
          <w:p w14:paraId="3966158E" w14:textId="2BCE0CD0" w:rsidR="00F72289" w:rsidRPr="001D70C5" w:rsidRDefault="00403068" w:rsidP="00403068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267A05">
              <w:rPr>
                <w:strike/>
                <w:color w:val="1F4E79" w:themeColor="accent1" w:themeShade="80"/>
                <w:lang w:val="sv-SE"/>
              </w:rPr>
              <w:t>Unplanned</w:t>
            </w:r>
            <w:r w:rsidRPr="001D70C5">
              <w:rPr>
                <w:color w:val="1F4E79" w:themeColor="accent1" w:themeShade="80"/>
                <w:lang w:val="sv-SE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  <w:lang w:val="sv-SE"/>
              </w:rPr>
              <w:t>Urgent or emergency</w:t>
            </w:r>
            <w:r w:rsidR="00267A05">
              <w:rPr>
                <w:color w:val="1F4E79" w:themeColor="accent1" w:themeShade="80"/>
                <w:lang w:val="sv-SE"/>
              </w:rPr>
              <w:t xml:space="preserve"> </w:t>
            </w:r>
            <w:r w:rsidRPr="001D70C5">
              <w:rPr>
                <w:color w:val="1F4E79" w:themeColor="accent1" w:themeShade="80"/>
                <w:lang w:val="sv-SE"/>
              </w:rPr>
              <w:t>hospital admission(s)</w:t>
            </w:r>
            <w:r w:rsidR="0063355A">
              <w:rPr>
                <w:color w:val="1F4E79" w:themeColor="accent1" w:themeShade="80"/>
                <w:lang w:val="sv-SE"/>
              </w:rPr>
              <w:t xml:space="preserve"> </w:t>
            </w:r>
            <w:r w:rsidR="0063355A" w:rsidRPr="0063355A">
              <w:rPr>
                <w:color w:val="1F4E79" w:themeColor="accent1" w:themeShade="80"/>
                <w:highlight w:val="yellow"/>
                <w:lang w:val="sv-SE"/>
              </w:rPr>
              <w:t>or visits</w:t>
            </w:r>
            <w:r w:rsidR="0063355A">
              <w:rPr>
                <w:color w:val="1F4E79" w:themeColor="accent1" w:themeShade="80"/>
                <w:lang w:val="sv-SE"/>
              </w:rPr>
              <w:t>.</w:t>
            </w:r>
          </w:p>
        </w:tc>
      </w:tr>
      <w:tr w:rsidR="002E5A0E" w:rsidRPr="0007114D" w14:paraId="1B79F62A" w14:textId="77777777" w:rsidTr="10BA6669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10BA6669">
        <w:tc>
          <w:tcPr>
            <w:tcW w:w="10206" w:type="dxa"/>
            <w:gridSpan w:val="3"/>
          </w:tcPr>
          <w:p w14:paraId="30E56E0B" w14:textId="27ADE054" w:rsidR="00F72289" w:rsidRPr="002E5A0E" w:rsidRDefault="00403068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67A05">
              <w:rPr>
                <w:strike/>
                <w:color w:val="1F4E79" w:themeColor="accent1" w:themeShade="80"/>
              </w:rPr>
              <w:t>Performance status</w:t>
            </w:r>
            <w:r w:rsidR="00267A05">
              <w:rPr>
                <w:strike/>
                <w:color w:val="1F4E79" w:themeColor="accent1" w:themeShade="80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</w:rPr>
              <w:t>Functional ability</w:t>
            </w:r>
            <w:r w:rsidRPr="0007114D">
              <w:rPr>
                <w:color w:val="1F4E79" w:themeColor="accent1" w:themeShade="80"/>
              </w:rPr>
              <w:t xml:space="preserve"> is poor or deteriorating</w:t>
            </w:r>
            <w:r w:rsidR="00305D61" w:rsidRPr="0007114D">
              <w:rPr>
                <w:color w:val="1F4E79" w:themeColor="accent1" w:themeShade="80"/>
              </w:rPr>
              <w:t>, with lim</w:t>
            </w:r>
            <w:r w:rsidR="00305D61" w:rsidRPr="002E5A0E">
              <w:rPr>
                <w:color w:val="1F4E79" w:themeColor="accent1" w:themeShade="80"/>
              </w:rPr>
              <w:t xml:space="preserve">ited reversibility. </w:t>
            </w:r>
            <w:r w:rsidR="002A6C0D"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2A6C0D">
              <w:rPr>
                <w:color w:val="1F4E79" w:themeColor="accent1" w:themeShade="80"/>
              </w:rPr>
              <w:t>e</w:t>
            </w:r>
            <w:r w:rsidR="0063355A">
              <w:rPr>
                <w:color w:val="1F4E79" w:themeColor="accent1" w:themeShade="80"/>
              </w:rPr>
              <w:t>.</w:t>
            </w:r>
            <w:r w:rsidR="002A6C0D">
              <w:rPr>
                <w:color w:val="1F4E79" w:themeColor="accent1" w:themeShade="80"/>
              </w:rPr>
              <w:t>g.</w:t>
            </w:r>
            <w:r w:rsidR="0063355A">
              <w:rPr>
                <w:color w:val="1F4E79" w:themeColor="accent1" w:themeShade="80"/>
              </w:rPr>
              <w:t>,</w:t>
            </w:r>
            <w:r w:rsidR="002A6C0D">
              <w:rPr>
                <w:color w:val="1F4E79" w:themeColor="accent1" w:themeShade="80"/>
              </w:rPr>
              <w:t xml:space="preserve"> </w:t>
            </w:r>
            <w:r w:rsidR="00DB3481" w:rsidRPr="00DB3481">
              <w:rPr>
                <w:color w:val="1F4E79" w:themeColor="accent1" w:themeShade="80"/>
                <w:highlight w:val="yellow"/>
              </w:rPr>
              <w:t>The p</w:t>
            </w:r>
            <w:r w:rsidR="00305D61" w:rsidRPr="00DB3481">
              <w:rPr>
                <w:color w:val="1F4E79" w:themeColor="accent1" w:themeShade="80"/>
                <w:highlight w:val="yellow"/>
              </w:rPr>
              <w:t>erson</w:t>
            </w:r>
            <w:r w:rsidR="00305D61" w:rsidRPr="002E5A0E">
              <w:rPr>
                <w:color w:val="1F4E79" w:themeColor="accent1" w:themeShade="80"/>
              </w:rPr>
              <w:t xml:space="preserve"> </w:t>
            </w:r>
            <w:r w:rsidR="00267A05" w:rsidRPr="00267A05">
              <w:rPr>
                <w:color w:val="1F4E79" w:themeColor="accent1" w:themeShade="80"/>
                <w:highlight w:val="yellow"/>
              </w:rPr>
              <w:t>often</w:t>
            </w:r>
            <w:r w:rsidR="00267A05">
              <w:rPr>
                <w:color w:val="1F4E79" w:themeColor="accent1" w:themeShade="80"/>
              </w:rPr>
              <w:t xml:space="preserve">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10BA6669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10BA6669">
        <w:tc>
          <w:tcPr>
            <w:tcW w:w="10206" w:type="dxa"/>
            <w:gridSpan w:val="3"/>
          </w:tcPr>
          <w:p w14:paraId="69F15F56" w14:textId="17772928" w:rsidR="00305D61" w:rsidRDefault="00305D6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Depends on others </w:t>
            </w:r>
            <w:r w:rsidR="00DB3481" w:rsidRPr="00DB3481">
              <w:rPr>
                <w:color w:val="1F4E79" w:themeColor="accent1" w:themeShade="80"/>
                <w:highlight w:val="yellow"/>
              </w:rPr>
              <w:t>more</w:t>
            </w:r>
            <w:r w:rsidR="00DB3481">
              <w:rPr>
                <w:color w:val="1F4E79" w:themeColor="accent1" w:themeShade="80"/>
              </w:rPr>
              <w:t xml:space="preserve"> </w:t>
            </w:r>
            <w:r w:rsidRPr="002E5A0E">
              <w:rPr>
                <w:color w:val="1F4E79" w:themeColor="accent1" w:themeShade="80"/>
              </w:rPr>
              <w:t>for care due to increasing physical and/or mental health problems.</w:t>
            </w:r>
          </w:p>
          <w:p w14:paraId="29DE1E50" w14:textId="3161D81B" w:rsidR="004409B2" w:rsidRPr="002E5A0E" w:rsidRDefault="004409B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>The person’s carer needs more help and support.</w:t>
            </w:r>
          </w:p>
        </w:tc>
      </w:tr>
      <w:tr w:rsidR="002E5A0E" w:rsidRPr="00E03243" w14:paraId="6FC6D884" w14:textId="77777777" w:rsidTr="10BA6669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10BA6669">
        <w:tc>
          <w:tcPr>
            <w:tcW w:w="10206" w:type="dxa"/>
            <w:gridSpan w:val="3"/>
          </w:tcPr>
          <w:p w14:paraId="3A6D3BBC" w14:textId="044D22FB" w:rsidR="00F72289" w:rsidRPr="002E5A0E" w:rsidRDefault="00C033CC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Progressive weight loss; </w:t>
            </w:r>
            <w:r w:rsidR="00305D61" w:rsidRPr="002E5A0E">
              <w:rPr>
                <w:color w:val="1F4E79" w:themeColor="accent1" w:themeShade="80"/>
              </w:rPr>
              <w:t>remains underweight</w:t>
            </w:r>
            <w:r>
              <w:rPr>
                <w:color w:val="1F4E79" w:themeColor="accent1" w:themeShade="80"/>
              </w:rPr>
              <w:t>; low muscle mass</w:t>
            </w:r>
            <w:r w:rsidR="00305D61" w:rsidRPr="002E5A0E">
              <w:rPr>
                <w:color w:val="1F4E79" w:themeColor="accent1" w:themeShade="80"/>
              </w:rPr>
              <w:t>.</w:t>
            </w:r>
          </w:p>
        </w:tc>
      </w:tr>
      <w:tr w:rsidR="002E5A0E" w:rsidRPr="00B1025D" w14:paraId="1A442496" w14:textId="77777777" w:rsidTr="10BA6669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10BA6669">
        <w:tc>
          <w:tcPr>
            <w:tcW w:w="10206" w:type="dxa"/>
            <w:gridSpan w:val="3"/>
          </w:tcPr>
          <w:p w14:paraId="433C4E8E" w14:textId="4BB06707" w:rsidR="00F72289" w:rsidRPr="002E5A0E" w:rsidRDefault="00305D6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Persistent symptoms despite optimal treatment of </w:t>
            </w:r>
            <w:r w:rsidRPr="00DB3481">
              <w:rPr>
                <w:strike/>
                <w:color w:val="1F4E79" w:themeColor="accent1" w:themeShade="80"/>
              </w:rPr>
              <w:t>underlying</w:t>
            </w:r>
            <w:r w:rsidRPr="002E5A0E">
              <w:rPr>
                <w:color w:val="1F4E79" w:themeColor="accent1" w:themeShade="80"/>
              </w:rPr>
              <w:t xml:space="preserve"> </w:t>
            </w:r>
            <w:r w:rsidR="00DB3481" w:rsidRPr="00DB3481">
              <w:rPr>
                <w:color w:val="1F4E79" w:themeColor="accent1" w:themeShade="80"/>
                <w:highlight w:val="yellow"/>
              </w:rPr>
              <w:t>health</w:t>
            </w:r>
            <w:r w:rsidR="00DB3481">
              <w:rPr>
                <w:color w:val="1F4E79" w:themeColor="accent1" w:themeShade="80"/>
              </w:rPr>
              <w:t xml:space="preserve"> </w:t>
            </w:r>
            <w:r w:rsidRPr="002E5A0E">
              <w:rPr>
                <w:color w:val="1F4E79" w:themeColor="accent1" w:themeShade="80"/>
              </w:rPr>
              <w:t>condition(s).</w:t>
            </w:r>
          </w:p>
        </w:tc>
      </w:tr>
      <w:tr w:rsidR="002E5A0E" w:rsidRPr="00E03243" w14:paraId="17A12808" w14:textId="77777777" w:rsidTr="10BA6669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10BA6669">
        <w:tc>
          <w:tcPr>
            <w:tcW w:w="10206" w:type="dxa"/>
            <w:gridSpan w:val="3"/>
          </w:tcPr>
          <w:p w14:paraId="1C8979C6" w14:textId="312C4C06" w:rsidR="00F72289" w:rsidRPr="002E5A0E" w:rsidRDefault="00DB348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DB3481">
              <w:rPr>
                <w:color w:val="1F4E79" w:themeColor="accent1" w:themeShade="80"/>
                <w:highlight w:val="yellow"/>
              </w:rPr>
              <w:t>The p</w:t>
            </w:r>
            <w:r w:rsidR="00305D61" w:rsidRPr="00DB3481">
              <w:rPr>
                <w:color w:val="1F4E79" w:themeColor="accent1" w:themeShade="80"/>
                <w:highlight w:val="yellow"/>
              </w:rPr>
              <w:t>erson</w:t>
            </w:r>
            <w:r w:rsidR="00305D61" w:rsidRPr="002E5A0E">
              <w:rPr>
                <w:color w:val="1F4E79" w:themeColor="accent1" w:themeShade="80"/>
              </w:rPr>
              <w:t xml:space="preserve">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10BA6669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10BA6669">
        <w:tc>
          <w:tcPr>
            <w:tcW w:w="10206" w:type="dxa"/>
            <w:gridSpan w:val="3"/>
          </w:tcPr>
          <w:p w14:paraId="1AFAD783" w14:textId="5E0E673C" w:rsidR="002B2761" w:rsidRPr="00CA716C" w:rsidRDefault="00305D61" w:rsidP="10BA6669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  <w:r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Look for clinical indicators of </w:t>
            </w:r>
            <w:r w:rsidR="0063355A"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>life</w:t>
            </w:r>
            <w:r w:rsidR="00DB3481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 xml:space="preserve"> </w:t>
            </w:r>
            <w:r w:rsidR="0063355A" w:rsidRPr="10BA666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highlight w:val="yellow"/>
              </w:rPr>
              <w:t xml:space="preserve">shortening </w:t>
            </w:r>
            <w:r w:rsidRPr="10BA6669">
              <w:rPr>
                <w:rFonts w:ascii="Arial" w:hAnsi="Arial" w:cs="Arial"/>
                <w:b/>
                <w:bCs/>
                <w:strike/>
                <w:color w:val="1F4E79" w:themeColor="accent1" w:themeShade="80"/>
                <w:sz w:val="24"/>
                <w:szCs w:val="24"/>
              </w:rPr>
              <w:t xml:space="preserve">one or multiple life-limiting </w:t>
            </w:r>
            <w:r w:rsidRPr="00DB3481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10BA6669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10BA6669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1F597526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Pr="00341ABF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/</w:t>
            </w:r>
            <w:r w:rsid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41ABF" w:rsidRP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or</w:t>
            </w:r>
            <w:r w:rsidR="00341AB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10BA6669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10BA6669">
        <w:tc>
          <w:tcPr>
            <w:tcW w:w="2835" w:type="dxa"/>
          </w:tcPr>
          <w:p w14:paraId="52727D31" w14:textId="55B0AAB7" w:rsidR="00305D61" w:rsidRPr="002E5A0E" w:rsidRDefault="002A6C0D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Functional ability deteriorating due to progressive cancer.</w:t>
            </w:r>
          </w:p>
        </w:tc>
        <w:tc>
          <w:tcPr>
            <w:tcW w:w="3969" w:type="dxa"/>
          </w:tcPr>
          <w:p w14:paraId="0D39A1E9" w14:textId="77777777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Heart failure or extensive, untreatable coronary artery disease;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with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10BA6669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10BA6669">
        <w:tc>
          <w:tcPr>
            <w:tcW w:w="2835" w:type="dxa"/>
          </w:tcPr>
          <w:p w14:paraId="7AAD07A6" w14:textId="699B4ED9" w:rsidR="00C033CC" w:rsidRPr="002E5A0E" w:rsidRDefault="002A6C0D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C033CC">
              <w:rPr>
                <w:rFonts w:ascii="Arial" w:hAnsi="Arial" w:cs="Arial"/>
                <w:color w:val="1F4E79" w:themeColor="accent1" w:themeShade="80"/>
              </w:rPr>
              <w:t>Too frail for cancer treatment or treatment is for symptom</w:t>
            </w:r>
            <w:r w:rsidR="008F6E60">
              <w:rPr>
                <w:rFonts w:ascii="Arial" w:hAnsi="Arial" w:cs="Arial"/>
                <w:color w:val="1F4E79" w:themeColor="accent1" w:themeShade="80"/>
              </w:rPr>
              <w:t>s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>.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8F6E60">
              <w:rPr>
                <w:rFonts w:ascii="Arial" w:hAnsi="Arial" w:cs="Arial"/>
                <w:strike/>
                <w:color w:val="1F4E79" w:themeColor="accent1" w:themeShade="80"/>
              </w:rPr>
              <w:t>contro</w:t>
            </w:r>
            <w:r w:rsidRPr="00C033CC">
              <w:rPr>
                <w:rFonts w:ascii="Arial" w:hAnsi="Arial" w:cs="Arial"/>
                <w:color w:val="1F4E79" w:themeColor="accent1" w:themeShade="80"/>
              </w:rPr>
              <w:t>l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only</w:t>
            </w:r>
            <w:r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.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CFF6023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Kidney failure complicating other life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-shortening health </w:t>
            </w:r>
            <w:r w:rsidR="00B9573D" w:rsidRPr="00B9573D">
              <w:rPr>
                <w:rFonts w:ascii="Arial" w:hAnsi="Arial" w:cs="Arial"/>
                <w:strike/>
                <w:color w:val="1F4E79" w:themeColor="accent1" w:themeShade="80"/>
              </w:rPr>
              <w:t>life</w:t>
            </w:r>
            <w:r w:rsidRPr="00B9573D">
              <w:rPr>
                <w:rFonts w:ascii="Arial" w:hAnsi="Arial" w:cs="Arial"/>
                <w:strike/>
                <w:color w:val="1F4E79" w:themeColor="accent1" w:themeShade="80"/>
              </w:rPr>
              <w:t xml:space="preserve"> limiting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10BA6669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2D0F1E01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Stopping or not starting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kidney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dialysis</w:t>
            </w:r>
          </w:p>
        </w:tc>
      </w:tr>
      <w:tr w:rsidR="002E5A0E" w:rsidRPr="00E03243" w14:paraId="7FDF07B2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10BA6669">
        <w:tc>
          <w:tcPr>
            <w:tcW w:w="2835" w:type="dxa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2A372729" w14:textId="762E6BFE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Pr="00DB3481">
              <w:rPr>
                <w:rFonts w:ascii="Arial" w:hAnsi="Arial" w:cs="Arial"/>
                <w:b/>
                <w:strike/>
                <w:color w:val="1F4E79" w:themeColor="accent1" w:themeShade="80"/>
                <w:sz w:val="24"/>
                <w:szCs w:val="24"/>
              </w:rPr>
              <w:t>/</w:t>
            </w:r>
            <w:r w:rsid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DB3481" w:rsidRP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or</w:t>
            </w:r>
            <w:r w:rsidR="00DB348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77777777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Liver disease</w:t>
            </w:r>
          </w:p>
        </w:tc>
      </w:tr>
      <w:tr w:rsidR="002E5A0E" w:rsidRPr="002E5A0E" w14:paraId="750DA2C3" w14:textId="77777777" w:rsidTr="10BA6669">
        <w:tc>
          <w:tcPr>
            <w:tcW w:w="2835" w:type="dxa"/>
            <w:shd w:val="clear" w:color="auto" w:fill="auto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shd w:val="clear" w:color="auto" w:fill="auto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10BA6669">
        <w:tc>
          <w:tcPr>
            <w:tcW w:w="2835" w:type="dxa"/>
            <w:shd w:val="clear" w:color="auto" w:fill="auto"/>
          </w:tcPr>
          <w:p w14:paraId="272A0A21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lastRenderedPageBreak/>
              <w:t>Unable to dress, walk or eat without help.</w:t>
            </w:r>
          </w:p>
        </w:tc>
        <w:tc>
          <w:tcPr>
            <w:tcW w:w="3969" w:type="dxa"/>
            <w:shd w:val="clear" w:color="auto" w:fill="auto"/>
          </w:tcPr>
          <w:p w14:paraId="12D34E10" w14:textId="5CBE6518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 xml:space="preserve">chronic </w:t>
            </w:r>
            <w:r w:rsidR="00B9573D" w:rsidRPr="00DB3481">
              <w:rPr>
                <w:rFonts w:ascii="Arial" w:hAnsi="Arial" w:cs="Arial"/>
                <w:strike/>
                <w:color w:val="1F4E79" w:themeColor="accent1" w:themeShade="80"/>
              </w:rPr>
              <w:t>progressive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DB3481" w:rsidRPr="00DB3481">
              <w:rPr>
                <w:rFonts w:ascii="Arial" w:hAnsi="Arial" w:cs="Arial"/>
                <w:color w:val="1F4E79" w:themeColor="accent1" w:themeShade="80"/>
                <w:highlight w:val="yellow"/>
              </w:rPr>
              <w:t>long term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lung disease;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with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breathlessness at rest or on minimal effort between exacerbations.</w:t>
            </w:r>
          </w:p>
        </w:tc>
        <w:tc>
          <w:tcPr>
            <w:tcW w:w="3402" w:type="dxa"/>
          </w:tcPr>
          <w:p w14:paraId="4F666685" w14:textId="77777777" w:rsidR="00721337" w:rsidRPr="002E5A0E" w:rsidRDefault="00721337" w:rsidP="0094478E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Cirrhosis with one or more complications in the past year:</w:t>
            </w:r>
          </w:p>
          <w:p w14:paraId="2677EAB0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diuretic resistant ascites</w:t>
            </w:r>
          </w:p>
          <w:p w14:paraId="61732AC4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hepatic encephalopathy</w:t>
            </w:r>
          </w:p>
          <w:p w14:paraId="1A3C9053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hepatorenal syndrome</w:t>
            </w:r>
          </w:p>
          <w:p w14:paraId="207981F1" w14:textId="77777777" w:rsidR="0094478E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>bacterial peritonitis</w:t>
            </w:r>
          </w:p>
          <w:p w14:paraId="707AC075" w14:textId="77777777" w:rsidR="00721337" w:rsidRPr="002E5A0E" w:rsidRDefault="0094478E" w:rsidP="0094478E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2E5A0E">
              <w:rPr>
                <w:color w:val="1F4E79" w:themeColor="accent1" w:themeShade="80"/>
              </w:rPr>
              <w:t xml:space="preserve">recurrent variceal bleeds </w:t>
            </w:r>
          </w:p>
        </w:tc>
      </w:tr>
      <w:tr w:rsidR="002E5A0E" w:rsidRPr="009250B4" w14:paraId="4DF0A542" w14:textId="77777777" w:rsidTr="10BA6669">
        <w:tc>
          <w:tcPr>
            <w:tcW w:w="2835" w:type="dxa"/>
            <w:shd w:val="clear" w:color="auto" w:fill="auto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shd w:val="clear" w:color="auto" w:fill="auto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10BA6669">
        <w:tc>
          <w:tcPr>
            <w:tcW w:w="2835" w:type="dxa"/>
            <w:shd w:val="clear" w:color="auto" w:fill="auto"/>
          </w:tcPr>
          <w:p w14:paraId="2400BABB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  <w:shd w:val="clear" w:color="auto" w:fill="auto"/>
          </w:tcPr>
          <w:p w14:paraId="4B08650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Persistent hypoxia needing long term oxygen therapy.</w:t>
            </w:r>
          </w:p>
        </w:tc>
        <w:tc>
          <w:tcPr>
            <w:tcW w:w="3402" w:type="dxa"/>
          </w:tcPr>
          <w:p w14:paraId="1C18E09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Liver transplant is not possible.</w:t>
            </w:r>
          </w:p>
        </w:tc>
      </w:tr>
      <w:tr w:rsidR="002E5A0E" w:rsidRPr="001B7B33" w14:paraId="7BADC8AF" w14:textId="77777777" w:rsidTr="10BA6669">
        <w:tc>
          <w:tcPr>
            <w:tcW w:w="2835" w:type="dxa"/>
            <w:shd w:val="clear" w:color="auto" w:fill="auto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  <w:shd w:val="clear" w:color="auto" w:fill="auto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10BA6669">
        <w:tc>
          <w:tcPr>
            <w:tcW w:w="2835" w:type="dxa"/>
            <w:shd w:val="clear" w:color="auto" w:fill="auto"/>
          </w:tcPr>
          <w:p w14:paraId="54F8EEAA" w14:textId="77777777" w:rsidR="0094478E" w:rsidRPr="001B7B33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1B7B33">
              <w:rPr>
                <w:rFonts w:ascii="Arial" w:hAnsi="Arial" w:cs="Arial"/>
                <w:color w:val="1F4E79" w:themeColor="accent1" w:themeShade="80"/>
                <w:lang w:val="sv-SE"/>
              </w:rPr>
              <w:t xml:space="preserve">Urinary and faecal incontinence. </w:t>
            </w:r>
          </w:p>
        </w:tc>
        <w:tc>
          <w:tcPr>
            <w:tcW w:w="3969" w:type="dxa"/>
            <w:shd w:val="clear" w:color="auto" w:fill="auto"/>
          </w:tcPr>
          <w:p w14:paraId="6CE8CACB" w14:textId="33565F82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Has needed ventilation for respiratory failure or </w:t>
            </w:r>
            <w:r w:rsidR="0063355A" w:rsidRPr="00F021D7"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ventilation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is contraindicated.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10BA6669">
        <w:tc>
          <w:tcPr>
            <w:tcW w:w="2835" w:type="dxa"/>
            <w:shd w:val="clear" w:color="auto" w:fill="auto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  <w:shd w:val="clear" w:color="auto" w:fill="auto"/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10BA6669">
        <w:tc>
          <w:tcPr>
            <w:tcW w:w="2835" w:type="dxa"/>
            <w:shd w:val="clear" w:color="auto" w:fill="auto"/>
          </w:tcPr>
          <w:p w14:paraId="7CF53175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9250B4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10BA6669">
        <w:tc>
          <w:tcPr>
            <w:tcW w:w="2835" w:type="dxa"/>
            <w:shd w:val="clear" w:color="auto" w:fill="auto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10BA6669">
        <w:tc>
          <w:tcPr>
            <w:tcW w:w="2835" w:type="dxa"/>
            <w:shd w:val="clear" w:color="auto" w:fill="auto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10BA6669">
        <w:tc>
          <w:tcPr>
            <w:tcW w:w="2835" w:type="dxa"/>
            <w:shd w:val="clear" w:color="auto" w:fill="auto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10BA6669">
        <w:tc>
          <w:tcPr>
            <w:tcW w:w="2835" w:type="dxa"/>
            <w:shd w:val="clear" w:color="auto" w:fill="auto"/>
          </w:tcPr>
          <w:p w14:paraId="42071E8C" w14:textId="4ACBFE9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Recurrent febrile </w:t>
            </w:r>
            <w:r w:rsidR="00DB3481" w:rsidRPr="00DB3481">
              <w:rPr>
                <w:rFonts w:ascii="Arial" w:hAnsi="Arial" w:cs="Arial"/>
                <w:color w:val="1F4E79" w:themeColor="accent1" w:themeShade="80"/>
                <w:highlight w:val="yellow"/>
              </w:rPr>
              <w:t>illnesses</w:t>
            </w:r>
            <w:r w:rsidR="00DB348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episodes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or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10BA6669">
        <w:tc>
          <w:tcPr>
            <w:tcW w:w="2835" w:type="dxa"/>
            <w:shd w:val="clear" w:color="auto" w:fill="auto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10BA6669">
        <w:tc>
          <w:tcPr>
            <w:tcW w:w="2835" w:type="dxa"/>
            <w:shd w:val="clear" w:color="auto" w:fill="auto"/>
          </w:tcPr>
          <w:p w14:paraId="246B6ABB" w14:textId="77777777" w:rsidR="0001724E" w:rsidRPr="00CA716C" w:rsidRDefault="0001724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auto"/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10BA6669">
        <w:tc>
          <w:tcPr>
            <w:tcW w:w="2835" w:type="dxa"/>
            <w:shd w:val="clear" w:color="auto" w:fill="auto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10BA6669">
        <w:tc>
          <w:tcPr>
            <w:tcW w:w="2835" w:type="dxa"/>
            <w:shd w:val="clear" w:color="auto" w:fill="auto"/>
          </w:tcPr>
          <w:p w14:paraId="58AD30E0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Progressive deterioration in physical and/or cognitive function despite optimal therapy.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738F298" w14:textId="18BD959B" w:rsidR="0001724E" w:rsidRPr="002E5A0E" w:rsidRDefault="0001724E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Deteriorating with </w:t>
            </w:r>
            <w:r w:rsidRPr="00DB3481">
              <w:rPr>
                <w:rFonts w:ascii="Arial" w:hAnsi="Arial" w:cs="Arial"/>
                <w:strike/>
                <w:color w:val="1F4E79" w:themeColor="accent1" w:themeShade="80"/>
              </w:rPr>
              <w:t>other c</w:t>
            </w:r>
            <w:r w:rsidRPr="00B9573D">
              <w:rPr>
                <w:rFonts w:ascii="Arial" w:hAnsi="Arial" w:cs="Arial"/>
                <w:strike/>
                <w:color w:val="1F4E79" w:themeColor="accent1" w:themeShade="80"/>
              </w:rPr>
              <w:t>onditions</w:t>
            </w:r>
            <w:r w:rsidR="00B9573D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B9573D" w:rsidRPr="00B9573D">
              <w:rPr>
                <w:rFonts w:ascii="Arial" w:hAnsi="Arial" w:cs="Arial"/>
                <w:color w:val="1F4E79" w:themeColor="accent1" w:themeShade="80"/>
                <w:highlight w:val="yellow"/>
              </w:rPr>
              <w:t>physical or mental illness</w:t>
            </w:r>
            <w:r w:rsidR="00341ABF" w:rsidRPr="00341ABF">
              <w:rPr>
                <w:rFonts w:ascii="Arial" w:hAnsi="Arial" w:cs="Arial"/>
                <w:color w:val="1F4E79" w:themeColor="accent1" w:themeShade="80"/>
                <w:highlight w:val="yellow"/>
              </w:rPr>
              <w:t>es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, multiple conditions and/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>or compli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cations that are not reversible;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best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available </w:t>
            </w:r>
            <w:r w:rsidR="002A6C0D" w:rsidRPr="00DF1012">
              <w:rPr>
                <w:rFonts w:ascii="Arial" w:hAnsi="Arial" w:cs="Arial"/>
                <w:color w:val="1F4E79" w:themeColor="accent1" w:themeShade="80"/>
              </w:rPr>
              <w:t>treatment has</w:t>
            </w:r>
            <w:r w:rsidRPr="00DF1012">
              <w:rPr>
                <w:rFonts w:ascii="Arial" w:hAnsi="Arial" w:cs="Arial"/>
                <w:color w:val="1F4E79" w:themeColor="accent1" w:themeShade="80"/>
              </w:rPr>
              <w:t xml:space="preserve">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10BA6669">
        <w:tc>
          <w:tcPr>
            <w:tcW w:w="2835" w:type="dxa"/>
            <w:shd w:val="clear" w:color="auto" w:fill="auto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10BA6669">
        <w:tc>
          <w:tcPr>
            <w:tcW w:w="2835" w:type="dxa"/>
            <w:shd w:val="clear" w:color="auto" w:fill="auto"/>
          </w:tcPr>
          <w:p w14:paraId="4ECCC91B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Speech problems with increasing difficulty communicating and/or progressive difficulty swallowing.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10BA6669">
        <w:tc>
          <w:tcPr>
            <w:tcW w:w="2835" w:type="dxa"/>
            <w:shd w:val="clear" w:color="auto" w:fill="auto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10BA6669">
        <w:tc>
          <w:tcPr>
            <w:tcW w:w="2835" w:type="dxa"/>
            <w:shd w:val="clear" w:color="auto" w:fill="auto"/>
          </w:tcPr>
          <w:p w14:paraId="3D8D5638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Recurrent aspiration pneumonia; breathless or respiratory failure.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2316600" w14:textId="2873EA2F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Review current treatment</w:t>
            </w:r>
            <w:r w:rsidR="00B9573D" w:rsidRPr="00341ABF">
              <w:rPr>
                <w:color w:val="1F4E79" w:themeColor="accent1" w:themeShade="80"/>
                <w:highlight w:val="yellow"/>
              </w:rPr>
              <w:t>s</w:t>
            </w:r>
            <w:r w:rsidRPr="00341ABF">
              <w:rPr>
                <w:color w:val="1F4E79" w:themeColor="accent1" w:themeShade="80"/>
                <w:highlight w:val="yellow"/>
              </w:rPr>
              <w:t xml:space="preserve"> and medication</w:t>
            </w:r>
            <w:r w:rsidR="00341ABF" w:rsidRPr="00341ABF">
              <w:rPr>
                <w:color w:val="1F4E79" w:themeColor="accent1" w:themeShade="80"/>
                <w:highlight w:val="yellow"/>
              </w:rPr>
              <w:t>;</w:t>
            </w:r>
            <w:r w:rsidRPr="00341ABF">
              <w:rPr>
                <w:color w:val="1F4E79" w:themeColor="accent1" w:themeShade="80"/>
                <w:highlight w:val="yellow"/>
              </w:rPr>
              <w:t xml:space="preserve"> minimi</w:t>
            </w:r>
            <w:r w:rsidR="001E7015" w:rsidRPr="00341ABF">
              <w:rPr>
                <w:color w:val="1F4E79" w:themeColor="accent1" w:themeShade="80"/>
                <w:highlight w:val="yellow"/>
              </w:rPr>
              <w:t>s</w:t>
            </w:r>
            <w:r w:rsidRPr="00341ABF">
              <w:rPr>
                <w:color w:val="1F4E79" w:themeColor="accent1" w:themeShade="80"/>
                <w:highlight w:val="yellow"/>
              </w:rPr>
              <w:t>e polypharmacy.</w:t>
            </w:r>
            <w:r w:rsidR="00341ABF">
              <w:rPr>
                <w:color w:val="1F4E79" w:themeColor="accent1" w:themeShade="80"/>
              </w:rPr>
              <w:br/>
            </w:r>
            <w:r w:rsidR="00341ABF" w:rsidRPr="00341ABF">
              <w:rPr>
                <w:color w:val="1F4E79" w:themeColor="accent1" w:themeShade="80"/>
                <w:highlight w:val="yellow"/>
              </w:rPr>
              <w:t>Shared decision-making about treatment and care.</w:t>
            </w:r>
          </w:p>
        </w:tc>
      </w:tr>
      <w:tr w:rsidR="002E5A0E" w:rsidRPr="0085512C" w14:paraId="408EE9E0" w14:textId="77777777" w:rsidTr="10BA6669">
        <w:tc>
          <w:tcPr>
            <w:tcW w:w="2835" w:type="dxa"/>
            <w:shd w:val="clear" w:color="auto" w:fill="auto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10BA6669">
        <w:tc>
          <w:tcPr>
            <w:tcW w:w="2835" w:type="dxa"/>
            <w:shd w:val="clear" w:color="auto" w:fill="auto"/>
          </w:tcPr>
          <w:p w14:paraId="034D9982" w14:textId="77777777" w:rsidR="0001724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strike/>
                <w:color w:val="1F4E79" w:themeColor="accent1" w:themeShade="80"/>
              </w:rPr>
            </w:pPr>
            <w:r w:rsidRPr="00341ABF">
              <w:rPr>
                <w:rFonts w:ascii="Arial" w:hAnsi="Arial" w:cs="Arial"/>
                <w:strike/>
                <w:color w:val="1F4E79" w:themeColor="accent1" w:themeShade="80"/>
              </w:rPr>
              <w:lastRenderedPageBreak/>
              <w:t>Persistent paralysis after stroke with significant loss of function and ongoing disability.</w:t>
            </w:r>
          </w:p>
          <w:p w14:paraId="45AEFDDC" w14:textId="3870A840" w:rsidR="00341ABF" w:rsidRPr="00341ABF" w:rsidRDefault="00341ABF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Theme="minorBidi" w:hAnsiTheme="minorBidi"/>
                <w:strike/>
                <w:color w:val="1F4E79" w:themeColor="accent1" w:themeShade="80"/>
              </w:rPr>
            </w:pPr>
            <w:r w:rsidRPr="00341ABF">
              <w:rPr>
                <w:rFonts w:asciiTheme="minorBidi" w:hAnsiTheme="minorBidi"/>
                <w:highlight w:val="yellow"/>
              </w:rPr>
              <w:t>Ongoing disability with worsening physical and/or mental health after a major stroke or multiple strokes</w:t>
            </w:r>
            <w:r w:rsidRPr="00341ABF">
              <w:rPr>
                <w:rFonts w:asciiTheme="minorBidi" w:hAnsiTheme="minorBidi"/>
                <w:highlight w:val="yellow"/>
              </w:rPr>
              <w:t>.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54DB657" w14:textId="548B8910" w:rsidR="005746EF" w:rsidRPr="005746EF" w:rsidRDefault="005746EF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8F6E60">
              <w:rPr>
                <w:color w:val="1F4E79" w:themeColor="accent1" w:themeShade="80"/>
                <w:highlight w:val="yellow"/>
              </w:rPr>
              <w:t>Review holistic care – mental health</w:t>
            </w:r>
            <w:r w:rsidR="008F6E60" w:rsidRPr="008F6E60">
              <w:rPr>
                <w:color w:val="1F4E79" w:themeColor="accent1" w:themeShade="80"/>
                <w:highlight w:val="yellow"/>
              </w:rPr>
              <w:t xml:space="preserve"> and </w:t>
            </w:r>
            <w:r w:rsidRPr="008F6E60">
              <w:rPr>
                <w:color w:val="1F4E79" w:themeColor="accent1" w:themeShade="80"/>
                <w:highlight w:val="yellow"/>
              </w:rPr>
              <w:t>wellbeing; social, financial and spiritual needs. Support families and carers.</w:t>
            </w:r>
            <w:r>
              <w:rPr>
                <w:color w:val="1F4E79" w:themeColor="accent1" w:themeShade="80"/>
              </w:rPr>
              <w:t xml:space="preserve"> </w:t>
            </w:r>
          </w:p>
        </w:tc>
      </w:tr>
      <w:tr w:rsidR="002E5A0E" w:rsidRPr="00E03243" w14:paraId="5C0157B4" w14:textId="77777777" w:rsidTr="10BA6669">
        <w:tc>
          <w:tcPr>
            <w:tcW w:w="2835" w:type="dxa"/>
            <w:tcBorders>
              <w:bottom w:val="single" w:sz="6" w:space="0" w:color="1F4E79" w:themeColor="accent1" w:themeShade="80"/>
            </w:tcBorders>
            <w:shd w:val="clear" w:color="auto" w:fill="auto"/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15C259F2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5746EF" w:rsidRPr="002E5A0E" w14:paraId="7E335D7B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43E9525" w14:textId="77777777" w:rsidR="005746EF" w:rsidRPr="0076287C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FEC7AE5" w14:textId="7B570E60" w:rsidR="005746EF" w:rsidRPr="00341ABF" w:rsidRDefault="00341ABF" w:rsidP="00341ABF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Ask for specialist advice or a review if symptoms or other problems are difficult to manage.</w:t>
            </w:r>
          </w:p>
        </w:tc>
      </w:tr>
      <w:tr w:rsidR="005746EF" w:rsidRPr="002E5A0E" w14:paraId="3E51282C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A8E7679" w14:textId="77777777" w:rsidR="005746EF" w:rsidRPr="0076287C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663D0E2" w14:textId="55CF6824" w:rsidR="005746EF" w:rsidRPr="002E5A0E" w:rsidRDefault="005746EF" w:rsidP="00341ABF">
            <w:pPr>
              <w:pStyle w:val="ListParagraph"/>
              <w:spacing w:before="114" w:line="260" w:lineRule="exact"/>
              <w:ind w:left="573" w:right="33" w:firstLine="0"/>
              <w:rPr>
                <w:color w:val="1F4E79" w:themeColor="accent1" w:themeShade="80"/>
              </w:rPr>
            </w:pPr>
          </w:p>
        </w:tc>
      </w:tr>
      <w:tr w:rsidR="005746EF" w:rsidRPr="00D51120" w14:paraId="004CEEF7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61801596" w14:textId="77777777" w:rsidR="005746EF" w:rsidRPr="001F4103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A4FCC39" w14:textId="112A79AC" w:rsidR="005746EF" w:rsidRPr="00341ABF" w:rsidRDefault="005746EF" w:rsidP="005746EF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</w:rPr>
              <w:t xml:space="preserve">Agree </w:t>
            </w:r>
            <w:r w:rsidR="00DB3481" w:rsidRPr="00341ABF">
              <w:rPr>
                <w:color w:val="1F4E79" w:themeColor="accent1" w:themeShade="80"/>
              </w:rPr>
              <w:t xml:space="preserve">a </w:t>
            </w:r>
            <w:r w:rsidRPr="00341ABF">
              <w:rPr>
                <w:color w:val="1F4E79" w:themeColor="accent1" w:themeShade="80"/>
              </w:rPr>
              <w:t xml:space="preserve">current and future care plan with </w:t>
            </w:r>
            <w:r w:rsidR="00406157" w:rsidRPr="00341ABF">
              <w:rPr>
                <w:color w:val="1F4E79" w:themeColor="accent1" w:themeShade="80"/>
              </w:rPr>
              <w:t xml:space="preserve">the </w:t>
            </w:r>
            <w:r w:rsidRPr="00341ABF">
              <w:rPr>
                <w:color w:val="1F4E79" w:themeColor="accent1" w:themeShade="80"/>
              </w:rPr>
              <w:t xml:space="preserve">person and family. </w:t>
            </w:r>
          </w:p>
          <w:p w14:paraId="09C90837" w14:textId="4990B471" w:rsidR="005746EF" w:rsidRPr="00341ABF" w:rsidRDefault="00341ABF" w:rsidP="00406157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341ABF">
              <w:rPr>
                <w:color w:val="1F4E79" w:themeColor="accent1" w:themeShade="80"/>
                <w:highlight w:val="yellow"/>
              </w:rPr>
              <w:t>Discuss future decision making (e.g. Power of Attorney)</w:t>
            </w:r>
            <w:r w:rsidR="005746EF" w:rsidRPr="00341ABF">
              <w:rPr>
                <w:color w:val="1F4E79" w:themeColor="accent1" w:themeShade="80"/>
                <w:highlight w:val="yellow"/>
              </w:rPr>
              <w:t>.</w:t>
            </w:r>
          </w:p>
        </w:tc>
      </w:tr>
      <w:tr w:rsidR="005746EF" w:rsidRPr="00E03243" w14:paraId="76307F58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2782A10" w14:textId="77777777" w:rsidR="005746EF" w:rsidRPr="001A5C36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5746EF" w:rsidRPr="001A5C36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1C29445E" w14:textId="77777777" w:rsidR="005746EF" w:rsidRPr="00341ABF" w:rsidRDefault="005746EF" w:rsidP="005746EF">
            <w:pPr>
              <w:pStyle w:val="ListParagraph"/>
              <w:ind w:left="726" w:firstLine="0"/>
              <w:rPr>
                <w:color w:val="1F4E79" w:themeColor="accent1" w:themeShade="80"/>
              </w:rPr>
            </w:pPr>
          </w:p>
        </w:tc>
      </w:tr>
      <w:tr w:rsidR="005746EF" w:rsidRPr="009A438A" w14:paraId="5E02C442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D9251D3" w14:textId="77777777" w:rsidR="005746EF" w:rsidRPr="009A438A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3159D30F" w14:textId="4E7FD881" w:rsidR="005746EF" w:rsidRPr="00406157" w:rsidRDefault="005746EF" w:rsidP="005746EF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06157">
              <w:rPr>
                <w:color w:val="1F4E79" w:themeColor="accent1" w:themeShade="80"/>
              </w:rPr>
              <w:t>Record, share and review care plans.</w:t>
            </w:r>
          </w:p>
        </w:tc>
      </w:tr>
      <w:tr w:rsidR="005746EF" w:rsidRPr="00E03243" w14:paraId="797DA7BE" w14:textId="77777777" w:rsidTr="10BA6669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DEEAF6" w:themeFill="accent1" w:themeFillTint="33"/>
          </w:tcPr>
          <w:p w14:paraId="2B3001B4" w14:textId="77777777" w:rsidR="005746EF" w:rsidRPr="001D70C5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77777777" w:rsidR="005746EF" w:rsidRPr="001D70C5" w:rsidRDefault="005746EF" w:rsidP="005746E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763F67CA" w14:textId="284EDDA4" w:rsidR="005746EF" w:rsidRPr="00432C9C" w:rsidRDefault="005746EF" w:rsidP="005746EF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5F3D9804" w:rsidR="00E76CB1" w:rsidRPr="009A438A" w:rsidRDefault="00341ABF">
      <w:pPr>
        <w:rPr>
          <w:rFonts w:ascii="Arial" w:hAnsi="Arial" w:cs="Arial"/>
          <w:color w:val="1F4E79" w:themeColor="accent1" w:themeShade="80"/>
          <w:lang w:val="sv-SE"/>
        </w:rPr>
      </w:pPr>
      <w:r>
        <w:rPr>
          <w:rFonts w:ascii="Arial" w:hAnsi="Arial" w:cs="Arial"/>
          <w:color w:val="1F4E79" w:themeColor="accent1" w:themeShade="80"/>
          <w:lang w:val="sv-SE"/>
        </w:rPr>
        <w:t>SPICT 2025</w:t>
      </w: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570B" w14:textId="77777777" w:rsidR="00582DDF" w:rsidRDefault="00582DDF" w:rsidP="00B87A6A">
      <w:pPr>
        <w:spacing w:after="0" w:line="240" w:lineRule="auto"/>
      </w:pPr>
      <w:r>
        <w:separator/>
      </w:r>
    </w:p>
  </w:endnote>
  <w:endnote w:type="continuationSeparator" w:id="0">
    <w:p w14:paraId="229F852D" w14:textId="77777777" w:rsidR="00582DDF" w:rsidRDefault="00582DDF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1D65" w14:textId="77777777" w:rsidR="00582DDF" w:rsidRDefault="00582DDF" w:rsidP="00B87A6A">
      <w:pPr>
        <w:spacing w:after="0" w:line="240" w:lineRule="auto"/>
      </w:pPr>
      <w:r>
        <w:separator/>
      </w:r>
    </w:p>
  </w:footnote>
  <w:footnote w:type="continuationSeparator" w:id="0">
    <w:p w14:paraId="6258F62F" w14:textId="77777777" w:rsidR="00582DDF" w:rsidRDefault="00582DDF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14A8" w14:textId="7737EEAE" w:rsidR="00B87A6A" w:rsidRDefault="0061129E">
    <w:pPr>
      <w:pStyle w:val="Header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1A22C8" wp14:editId="348CCCAE">
              <wp:simplePos x="0" y="0"/>
              <wp:positionH relativeFrom="column">
                <wp:posOffset>-741680</wp:posOffset>
              </wp:positionH>
              <wp:positionV relativeFrom="paragraph">
                <wp:posOffset>-185420</wp:posOffset>
              </wp:positionV>
              <wp:extent cx="1605280" cy="5791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DBC6" w14:textId="02B0B570" w:rsidR="00B87A6A" w:rsidRDefault="00162315" w:rsidP="00B87A6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D2AF4" wp14:editId="1084D332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A2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8.4pt;margin-top:-14.6pt;width:126.4pt;height:4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90HgIAABs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" stroked="f">
              <v:textbox>
                <w:txbxContent>
                  <w:p w14:paraId="665CDBC6" w14:textId="02B0B570" w:rsidR="00B87A6A" w:rsidRDefault="00162315" w:rsidP="00B87A6A">
                    <w:r>
                      <w:rPr>
                        <w:noProof/>
                      </w:rPr>
                      <w:drawing>
                        <wp:inline distT="0" distB="0" distL="0" distR="0" wp14:anchorId="502D2AF4" wp14:editId="1084D332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231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32ECE6D7">
              <wp:simplePos x="0" y="0"/>
              <wp:positionH relativeFrom="column">
                <wp:posOffset>4754880</wp:posOffset>
              </wp:positionH>
              <wp:positionV relativeFrom="paragraph">
                <wp:posOffset>-185419</wp:posOffset>
              </wp:positionV>
              <wp:extent cx="1304925" cy="65024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5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FD9B15B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Organisational logo of </w:t>
                          </w:r>
                          <w:r w:rsidR="00162315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translation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 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0F367" id="_x0000_s1027" type="#_x0000_t202" style="position:absolute;margin-left:374.4pt;margin-top:-14.6pt;width:102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" stroked="f">
              <v:textbox>
                <w:txbxContent>
                  <w:p w14:paraId="64DB4B49" w14:textId="4FD9B15B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Organisational logo of </w:t>
                    </w:r>
                    <w:r w:rsidR="00162315">
                      <w:rPr>
                        <w:i/>
                        <w:iCs/>
                        <w:noProof/>
                        <w:lang w:eastAsia="zh-CN"/>
                      </w:rPr>
                      <w:t>translation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 xml:space="preserve"> team</w:t>
                    </w:r>
                  </w:p>
                </w:txbxContent>
              </v:textbox>
            </v:shape>
          </w:pict>
        </mc:Fallback>
      </mc:AlternateContent>
    </w:r>
    <w:r w:rsidR="002A6C0D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28984E62">
              <wp:simplePos x="0" y="0"/>
              <wp:positionH relativeFrom="margin">
                <wp:align>center</wp:align>
              </wp:positionH>
              <wp:positionV relativeFrom="paragraph">
                <wp:posOffset>-231775</wp:posOffset>
              </wp:positionV>
              <wp:extent cx="339090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5ACAA3D9" w:rsidR="00B87A6A" w:rsidRPr="002A6C0D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162315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(SPICT-……)</w:t>
                          </w:r>
                          <w:r w:rsidR="00162315">
                            <w:rPr>
                              <w:b/>
                              <w:bCs/>
                              <w:noProof/>
                              <w:color w:val="002060"/>
                              <w:sz w:val="40"/>
                              <w:szCs w:val="40"/>
                              <w:lang w:eastAsia="zh-CN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59871" id="_x0000_s1028" type="#_x0000_t202" style="position:absolute;margin-left:0;margin-top:-18.25pt;width:267pt;height:53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lxJAIAACQ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" stroked="f">
              <v:textbox>
                <w:txbxContent>
                  <w:p w14:paraId="2C3CA409" w14:textId="5ACAA3D9" w:rsidR="00B87A6A" w:rsidRPr="002A6C0D" w:rsidRDefault="002A6C0D" w:rsidP="002A6C0D">
                    <w:pPr>
                      <w:rPr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 w:rsidRPr="00162315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(SPICT-……)</w:t>
                    </w:r>
                    <w:r w:rsidR="00162315">
                      <w:rPr>
                        <w:b/>
                        <w:bCs/>
                        <w:noProof/>
                        <w:color w:val="002060"/>
                        <w:sz w:val="40"/>
                        <w:szCs w:val="40"/>
                        <w:lang w:eastAsia="zh-CN"/>
                      </w:rPr>
                      <w:t xml:space="preserve">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325C576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E0646"/>
    <w:rsid w:val="000F4887"/>
    <w:rsid w:val="00142E46"/>
    <w:rsid w:val="00162315"/>
    <w:rsid w:val="0017067D"/>
    <w:rsid w:val="001A5C36"/>
    <w:rsid w:val="001B7B33"/>
    <w:rsid w:val="001D70C5"/>
    <w:rsid w:val="001E7015"/>
    <w:rsid w:val="001F4103"/>
    <w:rsid w:val="00260EC5"/>
    <w:rsid w:val="00267A05"/>
    <w:rsid w:val="002A0EA7"/>
    <w:rsid w:val="002A6C0D"/>
    <w:rsid w:val="002B2761"/>
    <w:rsid w:val="002E5A0E"/>
    <w:rsid w:val="00305D61"/>
    <w:rsid w:val="00320373"/>
    <w:rsid w:val="003258C0"/>
    <w:rsid w:val="00341ABF"/>
    <w:rsid w:val="00351811"/>
    <w:rsid w:val="003849F1"/>
    <w:rsid w:val="003A471C"/>
    <w:rsid w:val="00403068"/>
    <w:rsid w:val="00406157"/>
    <w:rsid w:val="00432C9C"/>
    <w:rsid w:val="004409B2"/>
    <w:rsid w:val="0046327E"/>
    <w:rsid w:val="004B22F7"/>
    <w:rsid w:val="00503E57"/>
    <w:rsid w:val="005746EF"/>
    <w:rsid w:val="00582DDF"/>
    <w:rsid w:val="00587E8B"/>
    <w:rsid w:val="00602F79"/>
    <w:rsid w:val="0061129E"/>
    <w:rsid w:val="00620D60"/>
    <w:rsid w:val="0062617B"/>
    <w:rsid w:val="0063355A"/>
    <w:rsid w:val="006B6327"/>
    <w:rsid w:val="00721337"/>
    <w:rsid w:val="0076287C"/>
    <w:rsid w:val="00770F49"/>
    <w:rsid w:val="007918EE"/>
    <w:rsid w:val="007C59B4"/>
    <w:rsid w:val="00815D8B"/>
    <w:rsid w:val="00822821"/>
    <w:rsid w:val="008313D9"/>
    <w:rsid w:val="0085512C"/>
    <w:rsid w:val="008B71F0"/>
    <w:rsid w:val="008F6E60"/>
    <w:rsid w:val="009250B4"/>
    <w:rsid w:val="0094478E"/>
    <w:rsid w:val="0095647E"/>
    <w:rsid w:val="009601A9"/>
    <w:rsid w:val="00983664"/>
    <w:rsid w:val="00986651"/>
    <w:rsid w:val="00991AD7"/>
    <w:rsid w:val="009A438A"/>
    <w:rsid w:val="00A1083E"/>
    <w:rsid w:val="00A27341"/>
    <w:rsid w:val="00A521B9"/>
    <w:rsid w:val="00A54279"/>
    <w:rsid w:val="00A6520A"/>
    <w:rsid w:val="00A67A8F"/>
    <w:rsid w:val="00AD6FD1"/>
    <w:rsid w:val="00B1025D"/>
    <w:rsid w:val="00B80D42"/>
    <w:rsid w:val="00B87A6A"/>
    <w:rsid w:val="00B9573D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51120"/>
    <w:rsid w:val="00DA6775"/>
    <w:rsid w:val="00DB3481"/>
    <w:rsid w:val="00DF1012"/>
    <w:rsid w:val="00DF3C69"/>
    <w:rsid w:val="00E03243"/>
    <w:rsid w:val="00E528F9"/>
    <w:rsid w:val="00E76CB1"/>
    <w:rsid w:val="00E87A4C"/>
    <w:rsid w:val="00EA6598"/>
    <w:rsid w:val="00F021D7"/>
    <w:rsid w:val="00F02E1F"/>
    <w:rsid w:val="00F35735"/>
    <w:rsid w:val="00F66C6B"/>
    <w:rsid w:val="00F72289"/>
    <w:rsid w:val="00FF3286"/>
    <w:rsid w:val="10B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2025-12-17T17:48:00Z</dcterms:created>
  <dcterms:modified xsi:type="dcterms:W3CDTF">2025-12-17T17:48:00Z</dcterms:modified>
</cp:coreProperties>
</file>